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46B6" w14:textId="707D3FD3" w:rsidR="00E65C1B" w:rsidRPr="001A6352" w:rsidRDefault="00966844" w:rsidP="00435591">
      <w:pPr>
        <w:spacing w:after="0" w:line="480" w:lineRule="auto"/>
        <w:jc w:val="both"/>
        <w:rPr>
          <w:rFonts w:ascii="Century Gothic" w:hAnsi="Century Gothic"/>
          <w:b/>
          <w:bCs/>
        </w:rPr>
      </w:pPr>
      <w:r w:rsidRPr="001A6352">
        <w:rPr>
          <w:rFonts w:ascii="Century Gothic" w:hAnsi="Century Gothic"/>
          <w:b/>
          <w:bCs/>
        </w:rPr>
        <w:t>SOLICITA RECONSIDERACION</w:t>
      </w:r>
    </w:p>
    <w:p w14:paraId="6FF66B96" w14:textId="5B8A5CC4" w:rsidR="00966844" w:rsidRPr="001A6352" w:rsidRDefault="00966844" w:rsidP="00435591">
      <w:pPr>
        <w:spacing w:after="0" w:line="480" w:lineRule="auto"/>
        <w:jc w:val="both"/>
        <w:rPr>
          <w:rFonts w:ascii="Century Gothic" w:hAnsi="Century Gothic"/>
          <w:b/>
          <w:bCs/>
        </w:rPr>
      </w:pPr>
    </w:p>
    <w:p w14:paraId="6615AE08" w14:textId="75ADA116" w:rsidR="00966844" w:rsidRPr="001A6352" w:rsidRDefault="00966844" w:rsidP="00435591">
      <w:pPr>
        <w:spacing w:after="0" w:line="480" w:lineRule="auto"/>
        <w:jc w:val="center"/>
        <w:rPr>
          <w:rFonts w:ascii="Century Gothic" w:hAnsi="Century Gothic"/>
          <w:b/>
          <w:bCs/>
        </w:rPr>
      </w:pPr>
      <w:r w:rsidRPr="001A6352">
        <w:rPr>
          <w:rFonts w:ascii="Century Gothic" w:hAnsi="Century Gothic"/>
          <w:b/>
          <w:bCs/>
        </w:rPr>
        <w:t>SEÑORES TRIBUNAL DE HONOR</w:t>
      </w:r>
    </w:p>
    <w:p w14:paraId="2109B1AB" w14:textId="0BF1BD86" w:rsidR="00966844" w:rsidRPr="001A6352" w:rsidRDefault="00966844" w:rsidP="00435591">
      <w:pPr>
        <w:spacing w:after="0" w:line="480" w:lineRule="auto"/>
        <w:jc w:val="both"/>
        <w:rPr>
          <w:rFonts w:ascii="Century Gothic" w:hAnsi="Century Gothic"/>
          <w:b/>
          <w:bCs/>
        </w:rPr>
      </w:pPr>
    </w:p>
    <w:p w14:paraId="54006D55" w14:textId="68481448" w:rsidR="00966844" w:rsidRPr="001A6352" w:rsidRDefault="001C0FFA" w:rsidP="00435591">
      <w:pPr>
        <w:spacing w:after="0" w:line="480" w:lineRule="auto"/>
        <w:ind w:firstLine="708"/>
        <w:jc w:val="both"/>
        <w:rPr>
          <w:rFonts w:ascii="Century Gothic" w:hAnsi="Century Gothic"/>
        </w:rPr>
      </w:pPr>
      <w:r>
        <w:rPr>
          <w:rFonts w:ascii="Century Gothic" w:hAnsi="Century Gothic"/>
          <w:b/>
          <w:bCs/>
        </w:rPr>
        <w:t xml:space="preserve"> </w:t>
      </w:r>
      <w:r>
        <w:rPr>
          <w:rFonts w:ascii="Century Gothic" w:hAnsi="Century Gothic"/>
          <w:b/>
          <w:bCs/>
        </w:rPr>
        <w:tab/>
      </w:r>
      <w:r w:rsidR="00966844" w:rsidRPr="001A6352">
        <w:rPr>
          <w:rFonts w:ascii="Century Gothic" w:hAnsi="Century Gothic"/>
          <w:b/>
          <w:bCs/>
        </w:rPr>
        <w:t>MAURICIO MUÑOZ CASTRO,</w:t>
      </w:r>
      <w:r w:rsidR="00966844" w:rsidRPr="001A6352">
        <w:rPr>
          <w:rFonts w:ascii="Century Gothic" w:hAnsi="Century Gothic"/>
        </w:rPr>
        <w:t xml:space="preserve"> </w:t>
      </w:r>
      <w:r w:rsidRPr="001A6352">
        <w:rPr>
          <w:rFonts w:ascii="Century Gothic" w:hAnsi="Century Gothic"/>
        </w:rPr>
        <w:t xml:space="preserve">en los autos </w:t>
      </w:r>
      <w:r w:rsidRPr="001C0FFA">
        <w:rPr>
          <w:rFonts w:ascii="Century Gothic" w:hAnsi="Century Gothic"/>
          <w:b/>
          <w:bCs/>
        </w:rPr>
        <w:t>rol 31-2021</w:t>
      </w:r>
      <w:r w:rsidR="00556B24" w:rsidRPr="001A6352">
        <w:rPr>
          <w:rFonts w:ascii="Century Gothic" w:hAnsi="Century Gothic"/>
        </w:rPr>
        <w:t>, a</w:t>
      </w:r>
      <w:r w:rsidR="00966844" w:rsidRPr="001A6352">
        <w:rPr>
          <w:rFonts w:ascii="Century Gothic" w:hAnsi="Century Gothic"/>
        </w:rPr>
        <w:t xml:space="preserve"> US. Co</w:t>
      </w:r>
      <w:r w:rsidR="0071386F">
        <w:rPr>
          <w:rFonts w:ascii="Century Gothic" w:hAnsi="Century Gothic"/>
        </w:rPr>
        <w:t>n</w:t>
      </w:r>
      <w:r w:rsidR="00966844" w:rsidRPr="001A6352">
        <w:rPr>
          <w:rFonts w:ascii="Century Gothic" w:hAnsi="Century Gothic"/>
        </w:rPr>
        <w:t xml:space="preserve"> todo respeto digo:</w:t>
      </w:r>
    </w:p>
    <w:p w14:paraId="2493EFD0" w14:textId="7DC354D7" w:rsidR="00966844" w:rsidRPr="001A6352" w:rsidRDefault="001C0FFA" w:rsidP="00435591">
      <w:pPr>
        <w:spacing w:after="0" w:line="480" w:lineRule="auto"/>
        <w:ind w:firstLine="360"/>
        <w:jc w:val="both"/>
        <w:rPr>
          <w:rFonts w:ascii="Century Gothic" w:hAnsi="Century Gothic"/>
        </w:rPr>
      </w:pPr>
      <w:r>
        <w:rPr>
          <w:rFonts w:ascii="Century Gothic" w:hAnsi="Century Gothic"/>
        </w:rPr>
        <w:t xml:space="preserve"> </w:t>
      </w:r>
      <w:r>
        <w:rPr>
          <w:rFonts w:ascii="Century Gothic" w:hAnsi="Century Gothic"/>
        </w:rPr>
        <w:tab/>
      </w:r>
      <w:r>
        <w:rPr>
          <w:rFonts w:ascii="Century Gothic" w:hAnsi="Century Gothic"/>
        </w:rPr>
        <w:tab/>
      </w:r>
      <w:r w:rsidR="00966844" w:rsidRPr="001A6352">
        <w:rPr>
          <w:rFonts w:ascii="Century Gothic" w:hAnsi="Century Gothic"/>
        </w:rPr>
        <w:t xml:space="preserve">Que en atención a lo dispuesto en el artículo Vigésimo Segundo Bis 36 Del Estatuto </w:t>
      </w:r>
      <w:r>
        <w:rPr>
          <w:rFonts w:ascii="Century Gothic" w:hAnsi="Century Gothic"/>
        </w:rPr>
        <w:t>d</w:t>
      </w:r>
      <w:r w:rsidRPr="001A6352">
        <w:rPr>
          <w:rFonts w:ascii="Century Gothic" w:hAnsi="Century Gothic"/>
        </w:rPr>
        <w:t xml:space="preserve">e </w:t>
      </w:r>
      <w:r>
        <w:rPr>
          <w:rFonts w:ascii="Century Gothic" w:hAnsi="Century Gothic"/>
        </w:rPr>
        <w:t>l</w:t>
      </w:r>
      <w:r w:rsidRPr="001A6352">
        <w:rPr>
          <w:rFonts w:ascii="Century Gothic" w:hAnsi="Century Gothic"/>
        </w:rPr>
        <w:t xml:space="preserve">a Federación Deportiva Nacional Del Rodeo Chileno </w:t>
      </w:r>
      <w:r w:rsidR="00966844" w:rsidRPr="001A6352">
        <w:rPr>
          <w:rFonts w:ascii="Century Gothic" w:hAnsi="Century Gothic"/>
        </w:rPr>
        <w:t>FDN, vengo en interponer el prese</w:t>
      </w:r>
      <w:r w:rsidR="0071386F">
        <w:rPr>
          <w:rFonts w:ascii="Century Gothic" w:hAnsi="Century Gothic"/>
        </w:rPr>
        <w:t>n</w:t>
      </w:r>
      <w:r w:rsidR="00966844" w:rsidRPr="001A6352">
        <w:rPr>
          <w:rFonts w:ascii="Century Gothic" w:hAnsi="Century Gothic"/>
        </w:rPr>
        <w:t>te recurso de reconsideración en atención a los siguientes fundamentos:</w:t>
      </w:r>
    </w:p>
    <w:p w14:paraId="106AD04F" w14:textId="499AC047" w:rsidR="00966844" w:rsidRPr="0047241C" w:rsidRDefault="00966844" w:rsidP="00435591">
      <w:pPr>
        <w:pStyle w:val="Prrafodelista"/>
        <w:numPr>
          <w:ilvl w:val="0"/>
          <w:numId w:val="1"/>
        </w:numPr>
        <w:spacing w:after="0" w:line="480" w:lineRule="auto"/>
        <w:ind w:left="360"/>
        <w:jc w:val="both"/>
        <w:rPr>
          <w:rFonts w:ascii="Century Gothic" w:hAnsi="Century Gothic"/>
        </w:rPr>
      </w:pPr>
      <w:r w:rsidRPr="001A6352">
        <w:rPr>
          <w:rFonts w:ascii="Century Gothic" w:hAnsi="Century Gothic"/>
        </w:rPr>
        <w:t xml:space="preserve">Siendo requisito del presente recurso el esgrimir </w:t>
      </w:r>
      <w:r w:rsidR="00556B24" w:rsidRPr="001A6352">
        <w:rPr>
          <w:rFonts w:ascii="Century Gothic" w:hAnsi="Century Gothic"/>
        </w:rPr>
        <w:t>nuevos antecedentes</w:t>
      </w:r>
      <w:r w:rsidRPr="001A6352">
        <w:rPr>
          <w:rFonts w:ascii="Century Gothic" w:hAnsi="Century Gothic"/>
        </w:rPr>
        <w:t xml:space="preserve">, </w:t>
      </w:r>
      <w:r w:rsidR="001A6352" w:rsidRPr="001A6352">
        <w:rPr>
          <w:rFonts w:ascii="Century Gothic" w:hAnsi="Century Gothic"/>
        </w:rPr>
        <w:t>solicito</w:t>
      </w:r>
      <w:r w:rsidRPr="001A6352">
        <w:rPr>
          <w:rFonts w:ascii="Century Gothic" w:hAnsi="Century Gothic"/>
        </w:rPr>
        <w:t xml:space="preserve"> a V.S. tenga a bien considerar para estos fines la sentencia de fecha </w:t>
      </w:r>
      <w:r w:rsidR="00C73D8E">
        <w:rPr>
          <w:rFonts w:ascii="Century Gothic" w:hAnsi="Century Gothic"/>
        </w:rPr>
        <w:t>2 de mayo de 2022 d</w:t>
      </w:r>
      <w:r w:rsidRPr="001A6352">
        <w:rPr>
          <w:rFonts w:ascii="Century Gothic" w:hAnsi="Century Gothic"/>
        </w:rPr>
        <w:t xml:space="preserve">ictada en la causa Rol N° </w:t>
      </w:r>
      <w:r w:rsidR="00C73D8E">
        <w:rPr>
          <w:rFonts w:ascii="Century Gothic" w:hAnsi="Century Gothic"/>
        </w:rPr>
        <w:t>10-2022</w:t>
      </w:r>
      <w:r w:rsidRPr="001A6352">
        <w:rPr>
          <w:rFonts w:ascii="Century Gothic" w:hAnsi="Century Gothic"/>
        </w:rPr>
        <w:t xml:space="preserve">. En que manteniendo la jurisprudencia uniforme de este tribunal se ha sancionado como sujeto activo de la falta </w:t>
      </w:r>
      <w:r w:rsidR="001A6352" w:rsidRPr="001A6352">
        <w:rPr>
          <w:rFonts w:ascii="Century Gothic" w:hAnsi="Century Gothic"/>
        </w:rPr>
        <w:t>deportiva</w:t>
      </w:r>
      <w:r w:rsidRPr="001A6352">
        <w:rPr>
          <w:rFonts w:ascii="Century Gothic" w:hAnsi="Century Gothic"/>
        </w:rPr>
        <w:t xml:space="preserve"> solo a</w:t>
      </w:r>
      <w:r w:rsidR="00062E85">
        <w:rPr>
          <w:rFonts w:ascii="Century Gothic" w:hAnsi="Century Gothic"/>
        </w:rPr>
        <w:t>l</w:t>
      </w:r>
      <w:r w:rsidRPr="001A6352">
        <w:rPr>
          <w:rFonts w:ascii="Century Gothic" w:hAnsi="Century Gothic"/>
        </w:rPr>
        <w:t xml:space="preserve"> miembro de la c</w:t>
      </w:r>
      <w:r w:rsidR="001A6352">
        <w:rPr>
          <w:rFonts w:ascii="Century Gothic" w:hAnsi="Century Gothic"/>
        </w:rPr>
        <w:t>o</w:t>
      </w:r>
      <w:r w:rsidRPr="001A6352">
        <w:rPr>
          <w:rFonts w:ascii="Century Gothic" w:hAnsi="Century Gothic"/>
        </w:rPr>
        <w:t xml:space="preserve">llera que mantenía la mano, </w:t>
      </w:r>
      <w:r w:rsidR="003D6B62" w:rsidRPr="001A6352">
        <w:rPr>
          <w:rFonts w:ascii="Century Gothic" w:hAnsi="Century Gothic"/>
        </w:rPr>
        <w:t xml:space="preserve">situación que dista de la sentencia que por </w:t>
      </w:r>
      <w:r w:rsidR="003D6B62" w:rsidRPr="0047241C">
        <w:rPr>
          <w:rFonts w:ascii="Century Gothic" w:hAnsi="Century Gothic"/>
        </w:rPr>
        <w:t xml:space="preserve">este acto se </w:t>
      </w:r>
      <w:r w:rsidR="001A6352" w:rsidRPr="0047241C">
        <w:rPr>
          <w:rFonts w:ascii="Century Gothic" w:hAnsi="Century Gothic"/>
        </w:rPr>
        <w:t>reconsidera</w:t>
      </w:r>
      <w:r w:rsidR="003D6B62" w:rsidRPr="0047241C">
        <w:rPr>
          <w:rFonts w:ascii="Century Gothic" w:hAnsi="Century Gothic"/>
        </w:rPr>
        <w:t>.</w:t>
      </w:r>
    </w:p>
    <w:p w14:paraId="615497ED" w14:textId="14DB2035" w:rsidR="003D6B62" w:rsidRPr="001A6352" w:rsidRDefault="003D6B62" w:rsidP="00435591">
      <w:pPr>
        <w:shd w:val="clear" w:color="auto" w:fill="FFFFFF"/>
        <w:spacing w:line="480" w:lineRule="auto"/>
        <w:ind w:firstLine="360"/>
        <w:jc w:val="both"/>
        <w:rPr>
          <w:rFonts w:ascii="Century Gothic" w:hAnsi="Century Gothic"/>
        </w:rPr>
      </w:pPr>
      <w:r w:rsidRPr="0047241C">
        <w:rPr>
          <w:rFonts w:ascii="Century Gothic" w:hAnsi="Century Gothic"/>
        </w:rPr>
        <w:t xml:space="preserve">En efecto, este </w:t>
      </w:r>
      <w:r w:rsidR="0071386F" w:rsidRPr="0047241C">
        <w:rPr>
          <w:rFonts w:ascii="Century Gothic" w:hAnsi="Century Gothic"/>
        </w:rPr>
        <w:t>Exc</w:t>
      </w:r>
      <w:r w:rsidR="0071386F">
        <w:rPr>
          <w:rFonts w:ascii="Century Gothic" w:hAnsi="Century Gothic"/>
        </w:rPr>
        <w:t>elentísi</w:t>
      </w:r>
      <w:r w:rsidR="0071386F" w:rsidRPr="0047241C">
        <w:rPr>
          <w:rFonts w:ascii="Century Gothic" w:hAnsi="Century Gothic"/>
        </w:rPr>
        <w:t>mo</w:t>
      </w:r>
      <w:r w:rsidRPr="0047241C">
        <w:rPr>
          <w:rFonts w:ascii="Century Gothic" w:hAnsi="Century Gothic"/>
        </w:rPr>
        <w:t xml:space="preserve"> tribunal en el transcurso de toda su existencia </w:t>
      </w:r>
      <w:r w:rsidR="00556B24" w:rsidRPr="0047241C">
        <w:rPr>
          <w:rFonts w:ascii="Century Gothic" w:hAnsi="Century Gothic"/>
        </w:rPr>
        <w:t>ha</w:t>
      </w:r>
      <w:r w:rsidRPr="0047241C">
        <w:rPr>
          <w:rFonts w:ascii="Century Gothic" w:hAnsi="Century Gothic"/>
        </w:rPr>
        <w:t xml:space="preserve"> mantenido </w:t>
      </w:r>
      <w:r w:rsidR="00556B24" w:rsidRPr="0047241C">
        <w:rPr>
          <w:rFonts w:ascii="Century Gothic" w:hAnsi="Century Gothic"/>
        </w:rPr>
        <w:t>en relación con</w:t>
      </w:r>
      <w:r w:rsidRPr="0047241C">
        <w:rPr>
          <w:rFonts w:ascii="Century Gothic" w:hAnsi="Century Gothic"/>
        </w:rPr>
        <w:t xml:space="preserve"> las </w:t>
      </w:r>
      <w:r w:rsidR="001A6352" w:rsidRPr="0047241C">
        <w:rPr>
          <w:rFonts w:ascii="Century Gothic" w:hAnsi="Century Gothic"/>
        </w:rPr>
        <w:t>sanciones</w:t>
      </w:r>
      <w:r w:rsidRPr="0047241C">
        <w:rPr>
          <w:rFonts w:ascii="Century Gothic" w:hAnsi="Century Gothic"/>
        </w:rPr>
        <w:t xml:space="preserve"> relacionadas con el artículo </w:t>
      </w:r>
      <w:r w:rsidR="001A6352" w:rsidRPr="0047241C">
        <w:rPr>
          <w:rFonts w:ascii="Century Gothic" w:hAnsi="Century Gothic"/>
        </w:rPr>
        <w:t>vigésimo</w:t>
      </w:r>
      <w:r w:rsidRPr="0047241C">
        <w:rPr>
          <w:rFonts w:ascii="Century Gothic" w:hAnsi="Century Gothic"/>
        </w:rPr>
        <w:t xml:space="preserve"> segundo bis 53 letra C9 del </w:t>
      </w:r>
      <w:r w:rsidR="001A6352" w:rsidRPr="0047241C">
        <w:rPr>
          <w:rFonts w:ascii="Century Gothic" w:hAnsi="Century Gothic"/>
        </w:rPr>
        <w:t>Estatuto</w:t>
      </w:r>
      <w:r w:rsidRPr="0047241C">
        <w:rPr>
          <w:rFonts w:ascii="Century Gothic" w:hAnsi="Century Gothic"/>
        </w:rPr>
        <w:t xml:space="preserve"> siempre la misma postura, ello en vista a la situación </w:t>
      </w:r>
      <w:r w:rsidR="001A6352" w:rsidRPr="0047241C">
        <w:rPr>
          <w:rFonts w:ascii="Century Gothic" w:hAnsi="Century Gothic"/>
        </w:rPr>
        <w:t>preferencial</w:t>
      </w:r>
      <w:r w:rsidRPr="0047241C">
        <w:rPr>
          <w:rFonts w:ascii="Century Gothic" w:hAnsi="Century Gothic"/>
        </w:rPr>
        <w:t xml:space="preserve"> que mantiene quien lleva la </w:t>
      </w:r>
      <w:r w:rsidR="001A6352" w:rsidRPr="0047241C">
        <w:rPr>
          <w:rFonts w:ascii="Century Gothic" w:hAnsi="Century Gothic"/>
        </w:rPr>
        <w:t>mano</w:t>
      </w:r>
      <w:r w:rsidRPr="0047241C">
        <w:rPr>
          <w:rFonts w:ascii="Century Gothic" w:hAnsi="Century Gothic"/>
        </w:rPr>
        <w:t xml:space="preserve"> en la </w:t>
      </w:r>
      <w:r w:rsidR="001A6352" w:rsidRPr="0047241C">
        <w:rPr>
          <w:rFonts w:ascii="Century Gothic" w:hAnsi="Century Gothic"/>
        </w:rPr>
        <w:t>respectiva</w:t>
      </w:r>
      <w:r w:rsidRPr="0047241C">
        <w:rPr>
          <w:rFonts w:ascii="Century Gothic" w:hAnsi="Century Gothic"/>
        </w:rPr>
        <w:t xml:space="preserve"> corrida, por </w:t>
      </w:r>
      <w:r w:rsidR="001A6352" w:rsidRPr="0047241C">
        <w:rPr>
          <w:rFonts w:ascii="Century Gothic" w:hAnsi="Century Gothic"/>
        </w:rPr>
        <w:t>cuanto</w:t>
      </w:r>
      <w:r w:rsidRPr="0047241C">
        <w:rPr>
          <w:rFonts w:ascii="Century Gothic" w:hAnsi="Century Gothic"/>
        </w:rPr>
        <w:t xml:space="preserve">, </w:t>
      </w:r>
      <w:r w:rsidR="00A23B75">
        <w:rPr>
          <w:rFonts w:ascii="Century Gothic" w:hAnsi="Century Gothic"/>
        </w:rPr>
        <w:t xml:space="preserve">el </w:t>
      </w:r>
      <w:r w:rsidR="0047241C" w:rsidRPr="0047241C">
        <w:rPr>
          <w:rFonts w:ascii="Century Gothic" w:eastAsia="Times New Roman" w:hAnsi="Century Gothic" w:cs="Arial"/>
          <w:color w:val="222222"/>
          <w:lang w:eastAsia="es-CL"/>
        </w:rPr>
        <w:t>corre a la mano tiene 2 opciones de atajar por lo tanto de marcar</w:t>
      </w:r>
      <w:r w:rsidR="00A23B75">
        <w:rPr>
          <w:rFonts w:ascii="Century Gothic" w:eastAsia="Times New Roman" w:hAnsi="Century Gothic" w:cs="Arial"/>
          <w:color w:val="222222"/>
          <w:lang w:eastAsia="es-CL"/>
        </w:rPr>
        <w:t xml:space="preserve"> y</w:t>
      </w:r>
      <w:r w:rsidR="0047241C" w:rsidRPr="0047241C">
        <w:rPr>
          <w:rFonts w:ascii="Century Gothic" w:eastAsia="Times New Roman" w:hAnsi="Century Gothic" w:cs="Arial"/>
          <w:color w:val="222222"/>
          <w:lang w:eastAsia="es-CL"/>
        </w:rPr>
        <w:t xml:space="preserve"> que corre a la mano de atrás solo una</w:t>
      </w:r>
      <w:r w:rsidR="00A23B75">
        <w:rPr>
          <w:rFonts w:ascii="Century Gothic" w:eastAsia="Times New Roman" w:hAnsi="Century Gothic" w:cs="Arial"/>
          <w:color w:val="222222"/>
          <w:lang w:eastAsia="es-CL"/>
        </w:rPr>
        <w:t xml:space="preserve"> posibilidad</w:t>
      </w:r>
      <w:r w:rsidR="00435591">
        <w:rPr>
          <w:rFonts w:ascii="Century Gothic" w:eastAsia="Times New Roman" w:hAnsi="Century Gothic" w:cs="Arial"/>
          <w:color w:val="222222"/>
          <w:lang w:eastAsia="es-CL"/>
        </w:rPr>
        <w:t>, determinado de esta manera la ventaja deportiva que el estatuto pretende sancionar</w:t>
      </w:r>
      <w:r w:rsidRPr="001A6352">
        <w:rPr>
          <w:rFonts w:ascii="Century Gothic" w:hAnsi="Century Gothic"/>
        </w:rPr>
        <w:t xml:space="preserve">. </w:t>
      </w:r>
      <w:r w:rsidR="00556B24" w:rsidRPr="001A6352">
        <w:rPr>
          <w:rFonts w:ascii="Century Gothic" w:hAnsi="Century Gothic"/>
        </w:rPr>
        <w:t>Así</w:t>
      </w:r>
      <w:r w:rsidRPr="001A6352">
        <w:rPr>
          <w:rFonts w:ascii="Century Gothic" w:hAnsi="Century Gothic"/>
        </w:rPr>
        <w:t xml:space="preserve"> la </w:t>
      </w:r>
      <w:r w:rsidR="00556B24" w:rsidRPr="001A6352">
        <w:rPr>
          <w:rFonts w:ascii="Century Gothic" w:hAnsi="Century Gothic"/>
        </w:rPr>
        <w:t>cosa</w:t>
      </w:r>
      <w:r w:rsidRPr="001A6352">
        <w:rPr>
          <w:rFonts w:ascii="Century Gothic" w:hAnsi="Century Gothic"/>
        </w:rPr>
        <w:t xml:space="preserve">, la sentencia recurrida no </w:t>
      </w:r>
      <w:r w:rsidR="00556B24" w:rsidRPr="001A6352">
        <w:rPr>
          <w:rFonts w:ascii="Century Gothic" w:hAnsi="Century Gothic"/>
        </w:rPr>
        <w:t>cumplen</w:t>
      </w:r>
      <w:r w:rsidRPr="001A6352">
        <w:rPr>
          <w:rFonts w:ascii="Century Gothic" w:hAnsi="Century Gothic"/>
        </w:rPr>
        <w:t xml:space="preserve"> con los requisitos mínimos de toda resolución </w:t>
      </w:r>
      <w:r w:rsidR="00556B24" w:rsidRPr="001A6352">
        <w:rPr>
          <w:rFonts w:ascii="Century Gothic" w:hAnsi="Century Gothic"/>
        </w:rPr>
        <w:t>jurisdiccional</w:t>
      </w:r>
      <w:r w:rsidRPr="001A6352">
        <w:rPr>
          <w:rFonts w:ascii="Century Gothic" w:hAnsi="Century Gothic"/>
        </w:rPr>
        <w:t xml:space="preserve"> a </w:t>
      </w:r>
      <w:r w:rsidRPr="001A6352">
        <w:rPr>
          <w:rFonts w:ascii="Century Gothic" w:hAnsi="Century Gothic"/>
        </w:rPr>
        <w:lastRenderedPageBreak/>
        <w:t xml:space="preserve">no establecer los hechos, principios generales del </w:t>
      </w:r>
      <w:r w:rsidR="00556B24" w:rsidRPr="001A6352">
        <w:rPr>
          <w:rFonts w:ascii="Century Gothic" w:hAnsi="Century Gothic"/>
        </w:rPr>
        <w:t>derecho</w:t>
      </w:r>
      <w:r w:rsidRPr="001A6352">
        <w:rPr>
          <w:rFonts w:ascii="Century Gothic" w:hAnsi="Century Gothic"/>
        </w:rPr>
        <w:t xml:space="preserve"> o razones de lógica para fundar su sentencia. Este hecho queda corroborado por cuanto la sentencia </w:t>
      </w:r>
      <w:r w:rsidR="00556B24" w:rsidRPr="001A6352">
        <w:rPr>
          <w:rFonts w:ascii="Century Gothic" w:hAnsi="Century Gothic"/>
        </w:rPr>
        <w:t>propuesta</w:t>
      </w:r>
      <w:r w:rsidRPr="001A6352">
        <w:rPr>
          <w:rFonts w:ascii="Century Gothic" w:hAnsi="Century Gothic"/>
        </w:rPr>
        <w:t xml:space="preserve"> por la </w:t>
      </w:r>
      <w:r w:rsidR="00556B24" w:rsidRPr="001A6352">
        <w:rPr>
          <w:rFonts w:ascii="Century Gothic" w:hAnsi="Century Gothic"/>
        </w:rPr>
        <w:t>Comisión</w:t>
      </w:r>
      <w:r w:rsidRPr="001A6352">
        <w:rPr>
          <w:rFonts w:ascii="Century Gothic" w:hAnsi="Century Gothic"/>
        </w:rPr>
        <w:t xml:space="preserve"> </w:t>
      </w:r>
      <w:r w:rsidR="00556B24" w:rsidRPr="001A6352">
        <w:rPr>
          <w:rFonts w:ascii="Century Gothic" w:hAnsi="Century Gothic"/>
        </w:rPr>
        <w:t>Regional</w:t>
      </w:r>
      <w:r w:rsidRPr="001A6352">
        <w:rPr>
          <w:rFonts w:ascii="Century Gothic" w:hAnsi="Century Gothic"/>
        </w:rPr>
        <w:t xml:space="preserve"> de Disciplina solo aplica una </w:t>
      </w:r>
      <w:r w:rsidR="00556B24" w:rsidRPr="001A6352">
        <w:rPr>
          <w:rFonts w:ascii="Century Gothic" w:hAnsi="Century Gothic"/>
        </w:rPr>
        <w:t>sanción</w:t>
      </w:r>
      <w:r w:rsidRPr="001A6352">
        <w:rPr>
          <w:rFonts w:ascii="Century Gothic" w:hAnsi="Century Gothic"/>
        </w:rPr>
        <w:t xml:space="preserve"> al jinet</w:t>
      </w:r>
      <w:r w:rsidR="00556B24">
        <w:rPr>
          <w:rFonts w:ascii="Century Gothic" w:hAnsi="Century Gothic"/>
        </w:rPr>
        <w:t>e</w:t>
      </w:r>
      <w:r w:rsidRPr="001A6352">
        <w:rPr>
          <w:rFonts w:ascii="Century Gothic" w:hAnsi="Century Gothic"/>
        </w:rPr>
        <w:t xml:space="preserve"> que va a la mano, </w:t>
      </w:r>
      <w:r w:rsidR="00556B24" w:rsidRPr="001A6352">
        <w:rPr>
          <w:rFonts w:ascii="Century Gothic" w:hAnsi="Century Gothic"/>
        </w:rPr>
        <w:t>debiendo</w:t>
      </w:r>
      <w:r w:rsidRPr="001A6352">
        <w:rPr>
          <w:rFonts w:ascii="Century Gothic" w:hAnsi="Century Gothic"/>
        </w:rPr>
        <w:t xml:space="preserve">, como requisito esencial, disponer SS. </w:t>
      </w:r>
      <w:r w:rsidR="002C6045">
        <w:rPr>
          <w:rFonts w:ascii="Century Gothic" w:hAnsi="Century Gothic"/>
        </w:rPr>
        <w:t>Los fundamentos del p</w:t>
      </w:r>
      <w:r w:rsidRPr="001A6352">
        <w:rPr>
          <w:rFonts w:ascii="Century Gothic" w:hAnsi="Century Gothic"/>
        </w:rPr>
        <w:t xml:space="preserve">orque esta </w:t>
      </w:r>
      <w:r w:rsidR="00556B24" w:rsidRPr="001A6352">
        <w:rPr>
          <w:rFonts w:ascii="Century Gothic" w:hAnsi="Century Gothic"/>
        </w:rPr>
        <w:t>propuesta</w:t>
      </w:r>
      <w:r w:rsidR="002F1121" w:rsidRPr="001A6352">
        <w:rPr>
          <w:rFonts w:ascii="Century Gothic" w:hAnsi="Century Gothic"/>
        </w:rPr>
        <w:t xml:space="preserve"> es errada, y otorgar las razones para la </w:t>
      </w:r>
      <w:r w:rsidR="00556B24" w:rsidRPr="001A6352">
        <w:rPr>
          <w:rFonts w:ascii="Century Gothic" w:hAnsi="Century Gothic"/>
        </w:rPr>
        <w:t>aplicación</w:t>
      </w:r>
      <w:r w:rsidR="002F1121" w:rsidRPr="001A6352">
        <w:rPr>
          <w:rFonts w:ascii="Century Gothic" w:hAnsi="Century Gothic"/>
        </w:rPr>
        <w:t xml:space="preserve"> de la </w:t>
      </w:r>
      <w:r w:rsidR="00556B24" w:rsidRPr="001A6352">
        <w:rPr>
          <w:rFonts w:ascii="Century Gothic" w:hAnsi="Century Gothic"/>
        </w:rPr>
        <w:t>sanción</w:t>
      </w:r>
      <w:r w:rsidR="002F1121" w:rsidRPr="001A6352">
        <w:rPr>
          <w:rFonts w:ascii="Century Gothic" w:hAnsi="Century Gothic"/>
        </w:rPr>
        <w:t xml:space="preserve"> </w:t>
      </w:r>
      <w:r w:rsidR="00556B24" w:rsidRPr="001A6352">
        <w:rPr>
          <w:rFonts w:ascii="Century Gothic" w:hAnsi="Century Gothic"/>
        </w:rPr>
        <w:t>conforme</w:t>
      </w:r>
      <w:r w:rsidR="002F1121" w:rsidRPr="001A6352">
        <w:rPr>
          <w:rFonts w:ascii="Century Gothic" w:hAnsi="Century Gothic"/>
        </w:rPr>
        <w:t xml:space="preserve"> a lo resuelto.</w:t>
      </w:r>
    </w:p>
    <w:p w14:paraId="3C0B3D92" w14:textId="4B485B49" w:rsidR="002F1121" w:rsidRPr="001A6352" w:rsidRDefault="002F1121" w:rsidP="00435591">
      <w:pPr>
        <w:spacing w:after="0" w:line="480" w:lineRule="auto"/>
        <w:ind w:firstLine="360"/>
        <w:jc w:val="both"/>
        <w:rPr>
          <w:rFonts w:ascii="Century Gothic" w:hAnsi="Century Gothic"/>
        </w:rPr>
      </w:pPr>
      <w:r w:rsidRPr="001A6352">
        <w:rPr>
          <w:rFonts w:ascii="Century Gothic" w:hAnsi="Century Gothic"/>
        </w:rPr>
        <w:t>E</w:t>
      </w:r>
      <w:r w:rsidR="002C6045">
        <w:rPr>
          <w:rFonts w:ascii="Century Gothic" w:hAnsi="Century Gothic"/>
        </w:rPr>
        <w:t>s</w:t>
      </w:r>
      <w:r w:rsidRPr="001A6352">
        <w:rPr>
          <w:rFonts w:ascii="Century Gothic" w:hAnsi="Century Gothic"/>
        </w:rPr>
        <w:t xml:space="preserve"> de radical importancia que la </w:t>
      </w:r>
      <w:r w:rsidR="00556B24" w:rsidRPr="001A6352">
        <w:rPr>
          <w:rFonts w:ascii="Century Gothic" w:hAnsi="Century Gothic"/>
        </w:rPr>
        <w:t>resolución</w:t>
      </w:r>
      <w:r w:rsidRPr="001A6352">
        <w:rPr>
          <w:rFonts w:ascii="Century Gothic" w:hAnsi="Century Gothic"/>
        </w:rPr>
        <w:t xml:space="preserve"> cumpla con los req</w:t>
      </w:r>
      <w:r w:rsidR="00556B24">
        <w:rPr>
          <w:rFonts w:ascii="Century Gothic" w:hAnsi="Century Gothic"/>
        </w:rPr>
        <w:t>u</w:t>
      </w:r>
      <w:r w:rsidRPr="001A6352">
        <w:rPr>
          <w:rFonts w:ascii="Century Gothic" w:hAnsi="Century Gothic"/>
        </w:rPr>
        <w:t>is</w:t>
      </w:r>
      <w:r w:rsidR="00556B24">
        <w:rPr>
          <w:rFonts w:ascii="Century Gothic" w:hAnsi="Century Gothic"/>
        </w:rPr>
        <w:t>i</w:t>
      </w:r>
      <w:r w:rsidRPr="001A6352">
        <w:rPr>
          <w:rFonts w:ascii="Century Gothic" w:hAnsi="Century Gothic"/>
        </w:rPr>
        <w:t xml:space="preserve">tos mínimos de ser razonada y fundamentada </w:t>
      </w:r>
      <w:r w:rsidR="00556B24" w:rsidRPr="001A6352">
        <w:rPr>
          <w:rFonts w:ascii="Century Gothic" w:hAnsi="Century Gothic"/>
        </w:rPr>
        <w:t>ya que,</w:t>
      </w:r>
      <w:r w:rsidRPr="001A6352">
        <w:rPr>
          <w:rFonts w:ascii="Century Gothic" w:hAnsi="Century Gothic"/>
        </w:rPr>
        <w:t xml:space="preserve"> </w:t>
      </w:r>
      <w:r w:rsidR="00556B24" w:rsidRPr="001A6352">
        <w:rPr>
          <w:rFonts w:ascii="Century Gothic" w:hAnsi="Century Gothic"/>
        </w:rPr>
        <w:t>de los contrarios</w:t>
      </w:r>
      <w:r w:rsidRPr="001A6352">
        <w:rPr>
          <w:rFonts w:ascii="Century Gothic" w:hAnsi="Century Gothic"/>
        </w:rPr>
        <w:t>, como ocurre en</w:t>
      </w:r>
      <w:r w:rsidR="00556B24" w:rsidRPr="001A6352">
        <w:rPr>
          <w:rFonts w:ascii="Century Gothic" w:hAnsi="Century Gothic"/>
        </w:rPr>
        <w:t xml:space="preserve"> la especie</w:t>
      </w:r>
      <w:r w:rsidRPr="001A6352">
        <w:rPr>
          <w:rFonts w:ascii="Century Gothic" w:hAnsi="Century Gothic"/>
        </w:rPr>
        <w:t xml:space="preserve">, se atenta contra el principio Constitucional y legal del debido </w:t>
      </w:r>
      <w:r w:rsidR="00556B24" w:rsidRPr="001A6352">
        <w:rPr>
          <w:rFonts w:ascii="Century Gothic" w:hAnsi="Century Gothic"/>
        </w:rPr>
        <w:t>proceso</w:t>
      </w:r>
      <w:r w:rsidRPr="001A6352">
        <w:rPr>
          <w:rFonts w:ascii="Century Gothic" w:hAnsi="Century Gothic"/>
        </w:rPr>
        <w:t xml:space="preserve">, ´puesto que en definitiva el condenado </w:t>
      </w:r>
      <w:r w:rsidR="00556B24" w:rsidRPr="001A6352">
        <w:rPr>
          <w:rFonts w:ascii="Century Gothic" w:hAnsi="Century Gothic"/>
        </w:rPr>
        <w:t>carece</w:t>
      </w:r>
      <w:r w:rsidRPr="001A6352">
        <w:rPr>
          <w:rFonts w:ascii="Century Gothic" w:hAnsi="Century Gothic"/>
        </w:rPr>
        <w:t xml:space="preserve"> de armas parea </w:t>
      </w:r>
      <w:r w:rsidR="00556B24" w:rsidRPr="001A6352">
        <w:rPr>
          <w:rFonts w:ascii="Century Gothic" w:hAnsi="Century Gothic"/>
        </w:rPr>
        <w:t>rebatir</w:t>
      </w:r>
      <w:r w:rsidRPr="001A6352">
        <w:rPr>
          <w:rFonts w:ascii="Century Gothic" w:hAnsi="Century Gothic"/>
        </w:rPr>
        <w:t xml:space="preserve"> la resolución </w:t>
      </w:r>
      <w:r w:rsidR="00556B24" w:rsidRPr="001A6352">
        <w:rPr>
          <w:rFonts w:ascii="Century Gothic" w:hAnsi="Century Gothic"/>
        </w:rPr>
        <w:t>o,</w:t>
      </w:r>
      <w:r w:rsidRPr="001A6352">
        <w:rPr>
          <w:rFonts w:ascii="Century Gothic" w:hAnsi="Century Gothic"/>
        </w:rPr>
        <w:t xml:space="preserve"> en </w:t>
      </w:r>
      <w:r w:rsidR="00556B24" w:rsidRPr="001A6352">
        <w:rPr>
          <w:rFonts w:ascii="Century Gothic" w:hAnsi="Century Gothic"/>
        </w:rPr>
        <w:t>definitiva</w:t>
      </w:r>
      <w:r w:rsidRPr="001A6352">
        <w:rPr>
          <w:rFonts w:ascii="Century Gothic" w:hAnsi="Century Gothic"/>
        </w:rPr>
        <w:t xml:space="preserve">, no tiene los </w:t>
      </w:r>
      <w:r w:rsidR="00556B24" w:rsidRPr="001A6352">
        <w:rPr>
          <w:rFonts w:ascii="Century Gothic" w:hAnsi="Century Gothic"/>
        </w:rPr>
        <w:t>funda</w:t>
      </w:r>
      <w:r w:rsidR="00556B24">
        <w:rPr>
          <w:rFonts w:ascii="Century Gothic" w:hAnsi="Century Gothic"/>
        </w:rPr>
        <w:t>me</w:t>
      </w:r>
      <w:r w:rsidR="00556B24" w:rsidRPr="001A6352">
        <w:rPr>
          <w:rFonts w:ascii="Century Gothic" w:hAnsi="Century Gothic"/>
        </w:rPr>
        <w:t>ntos</w:t>
      </w:r>
      <w:r w:rsidRPr="001A6352">
        <w:rPr>
          <w:rFonts w:ascii="Century Gothic" w:hAnsi="Century Gothic"/>
        </w:rPr>
        <w:t xml:space="preserve"> ´para </w:t>
      </w:r>
      <w:r w:rsidR="00556B24" w:rsidRPr="001A6352">
        <w:rPr>
          <w:rFonts w:ascii="Century Gothic" w:hAnsi="Century Gothic"/>
        </w:rPr>
        <w:t>mejorar</w:t>
      </w:r>
      <w:r w:rsidRPr="001A6352">
        <w:rPr>
          <w:rFonts w:ascii="Century Gothic" w:hAnsi="Century Gothic"/>
        </w:rPr>
        <w:t xml:space="preserve"> su actuar, conculcando el </w:t>
      </w:r>
      <w:r w:rsidR="00556B24" w:rsidRPr="001A6352">
        <w:rPr>
          <w:rFonts w:ascii="Century Gothic" w:hAnsi="Century Gothic"/>
        </w:rPr>
        <w:t>derecho</w:t>
      </w:r>
      <w:r w:rsidRPr="001A6352">
        <w:rPr>
          <w:rFonts w:ascii="Century Gothic" w:hAnsi="Century Gothic"/>
        </w:rPr>
        <w:t xml:space="preserve"> a defensa radical en todo </w:t>
      </w:r>
      <w:r w:rsidR="00556B24" w:rsidRPr="001A6352">
        <w:rPr>
          <w:rFonts w:ascii="Century Gothic" w:hAnsi="Century Gothic"/>
        </w:rPr>
        <w:t>procedimiento</w:t>
      </w:r>
      <w:r w:rsidRPr="001A6352">
        <w:rPr>
          <w:rFonts w:ascii="Century Gothic" w:hAnsi="Century Gothic"/>
        </w:rPr>
        <w:t>.</w:t>
      </w:r>
    </w:p>
    <w:p w14:paraId="63B80429" w14:textId="18E1ABB2" w:rsidR="002F1121" w:rsidRPr="001A6352" w:rsidRDefault="002F1121" w:rsidP="00435591">
      <w:pPr>
        <w:spacing w:after="0" w:line="480" w:lineRule="auto"/>
        <w:ind w:firstLine="360"/>
        <w:jc w:val="both"/>
        <w:rPr>
          <w:rFonts w:ascii="Century Gothic" w:hAnsi="Century Gothic"/>
        </w:rPr>
      </w:pPr>
      <w:r w:rsidRPr="001A6352">
        <w:rPr>
          <w:rFonts w:ascii="Century Gothic" w:hAnsi="Century Gothic"/>
        </w:rPr>
        <w:t>E</w:t>
      </w:r>
      <w:r w:rsidR="002C6045">
        <w:rPr>
          <w:rFonts w:ascii="Century Gothic" w:hAnsi="Century Gothic"/>
        </w:rPr>
        <w:t>s</w:t>
      </w:r>
      <w:r w:rsidRPr="001A6352">
        <w:rPr>
          <w:rFonts w:ascii="Century Gothic" w:hAnsi="Century Gothic"/>
        </w:rPr>
        <w:t xml:space="preserve"> </w:t>
      </w:r>
      <w:r w:rsidR="00435591" w:rsidRPr="001A6352">
        <w:rPr>
          <w:rFonts w:ascii="Century Gothic" w:hAnsi="Century Gothic"/>
        </w:rPr>
        <w:t>más</w:t>
      </w:r>
      <w:r w:rsidRPr="001A6352">
        <w:rPr>
          <w:rFonts w:ascii="Century Gothic" w:hAnsi="Century Gothic"/>
        </w:rPr>
        <w:t>, la propia sentencia recurrida no discrimina sobre el carácter de la conducta desarrollada por</w:t>
      </w:r>
      <w:r w:rsidR="001E5EAF">
        <w:rPr>
          <w:rFonts w:ascii="Century Gothic" w:hAnsi="Century Gothic"/>
        </w:rPr>
        <w:t xml:space="preserve"> distintos</w:t>
      </w:r>
      <w:r w:rsidRPr="001A6352">
        <w:rPr>
          <w:rFonts w:ascii="Century Gothic" w:hAnsi="Century Gothic"/>
        </w:rPr>
        <w:t xml:space="preserve"> miembros de </w:t>
      </w:r>
      <w:r w:rsidR="00556B24" w:rsidRPr="001A6352">
        <w:rPr>
          <w:rFonts w:ascii="Century Gothic" w:hAnsi="Century Gothic"/>
        </w:rPr>
        <w:t>la collera</w:t>
      </w:r>
      <w:r w:rsidRPr="001A6352">
        <w:rPr>
          <w:rFonts w:ascii="Century Gothic" w:hAnsi="Century Gothic"/>
        </w:rPr>
        <w:t xml:space="preserve">, como si se ha </w:t>
      </w:r>
      <w:r w:rsidR="00E7137D">
        <w:rPr>
          <w:rFonts w:ascii="Century Gothic" w:hAnsi="Century Gothic"/>
        </w:rPr>
        <w:t>establecido</w:t>
      </w:r>
      <w:r w:rsidRPr="001A6352">
        <w:rPr>
          <w:rFonts w:ascii="Century Gothic" w:hAnsi="Century Gothic"/>
        </w:rPr>
        <w:t xml:space="preserve"> en </w:t>
      </w:r>
      <w:r w:rsidR="001E5EAF">
        <w:rPr>
          <w:rFonts w:ascii="Century Gothic" w:hAnsi="Century Gothic"/>
        </w:rPr>
        <w:t>los fallos</w:t>
      </w:r>
      <w:r w:rsidRPr="001A6352">
        <w:rPr>
          <w:rFonts w:ascii="Century Gothic" w:hAnsi="Century Gothic"/>
        </w:rPr>
        <w:t xml:space="preserve"> anteriores y que han formado la </w:t>
      </w:r>
      <w:r w:rsidR="00014002" w:rsidRPr="001A6352">
        <w:rPr>
          <w:rFonts w:ascii="Century Gothic" w:hAnsi="Century Gothic"/>
        </w:rPr>
        <w:t xml:space="preserve">jurisprudencia </w:t>
      </w:r>
      <w:r w:rsidR="00014002">
        <w:rPr>
          <w:rFonts w:ascii="Century Gothic" w:hAnsi="Century Gothic"/>
        </w:rPr>
        <w:t>uniforme</w:t>
      </w:r>
      <w:r w:rsidRPr="001A6352">
        <w:rPr>
          <w:rFonts w:ascii="Century Gothic" w:hAnsi="Century Gothic"/>
        </w:rPr>
        <w:t xml:space="preserve"> de este tribunal.</w:t>
      </w:r>
    </w:p>
    <w:p w14:paraId="407DFC9F" w14:textId="43F58C84" w:rsidR="002F1121" w:rsidRPr="001A6352" w:rsidRDefault="002F1121" w:rsidP="00435591">
      <w:pPr>
        <w:pStyle w:val="Prrafodelista"/>
        <w:numPr>
          <w:ilvl w:val="0"/>
          <w:numId w:val="1"/>
        </w:numPr>
        <w:spacing w:after="0" w:line="480" w:lineRule="auto"/>
        <w:ind w:left="360"/>
        <w:jc w:val="both"/>
        <w:rPr>
          <w:rFonts w:ascii="Century Gothic" w:hAnsi="Century Gothic"/>
        </w:rPr>
      </w:pPr>
      <w:r w:rsidRPr="001A6352">
        <w:rPr>
          <w:rFonts w:ascii="Century Gothic" w:hAnsi="Century Gothic"/>
        </w:rPr>
        <w:t xml:space="preserve">Por otra parte, y como antecedente que este tribunal no ha </w:t>
      </w:r>
      <w:r w:rsidR="00556B24" w:rsidRPr="001A6352">
        <w:rPr>
          <w:rFonts w:ascii="Century Gothic" w:hAnsi="Century Gothic"/>
        </w:rPr>
        <w:t>considerado</w:t>
      </w:r>
      <w:r w:rsidRPr="001A6352">
        <w:rPr>
          <w:rFonts w:ascii="Century Gothic" w:hAnsi="Century Gothic"/>
        </w:rPr>
        <w:t>, el artículo</w:t>
      </w:r>
      <w:r w:rsidR="001344FF" w:rsidRPr="001A6352">
        <w:rPr>
          <w:rFonts w:ascii="Century Gothic" w:hAnsi="Century Gothic"/>
        </w:rPr>
        <w:t xml:space="preserve"> Vigésimo Segundo Bis 76: Las denuncias o requerimientos por las infracciones que tipifican estos Estatutos, estable</w:t>
      </w:r>
      <w:r w:rsidR="00951724">
        <w:rPr>
          <w:rFonts w:ascii="Century Gothic" w:hAnsi="Century Gothic"/>
        </w:rPr>
        <w:t>ce</w:t>
      </w:r>
      <w:r w:rsidR="001344FF" w:rsidRPr="001A6352">
        <w:rPr>
          <w:rFonts w:ascii="Century Gothic" w:hAnsi="Century Gothic"/>
        </w:rPr>
        <w:t xml:space="preserve"> que las denuncias y/o los </w:t>
      </w:r>
      <w:r w:rsidR="00556B24" w:rsidRPr="001A6352">
        <w:rPr>
          <w:rFonts w:ascii="Century Gothic" w:hAnsi="Century Gothic"/>
        </w:rPr>
        <w:t>requerimientos</w:t>
      </w:r>
      <w:r w:rsidR="001344FF" w:rsidRPr="001A6352">
        <w:rPr>
          <w:rFonts w:ascii="Century Gothic" w:hAnsi="Century Gothic"/>
        </w:rPr>
        <w:t xml:space="preserve">  “…</w:t>
      </w:r>
      <w:r w:rsidR="001344FF" w:rsidRPr="001C0FFA">
        <w:rPr>
          <w:rFonts w:ascii="Century Gothic" w:hAnsi="Century Gothic"/>
          <w:i/>
          <w:iCs/>
        </w:rPr>
        <w:t>prescriben en 60 días contados desde que éstas se cometieron…”</w:t>
      </w:r>
      <w:r w:rsidR="001344FF" w:rsidRPr="001A6352">
        <w:rPr>
          <w:rFonts w:ascii="Century Gothic" w:hAnsi="Century Gothic"/>
        </w:rPr>
        <w:t xml:space="preserve"> </w:t>
      </w:r>
      <w:r w:rsidR="00556B24" w:rsidRPr="001A6352">
        <w:rPr>
          <w:rFonts w:ascii="Century Gothic" w:hAnsi="Century Gothic"/>
        </w:rPr>
        <w:t>sin</w:t>
      </w:r>
      <w:r w:rsidR="001344FF" w:rsidRPr="001A6352">
        <w:rPr>
          <w:rFonts w:ascii="Century Gothic" w:hAnsi="Century Gothic"/>
        </w:rPr>
        <w:t xml:space="preserve"> establecer un sistema de </w:t>
      </w:r>
      <w:r w:rsidR="00556B24" w:rsidRPr="001A6352">
        <w:rPr>
          <w:rFonts w:ascii="Century Gothic" w:hAnsi="Century Gothic"/>
        </w:rPr>
        <w:t>interrupción</w:t>
      </w:r>
      <w:r w:rsidR="001344FF" w:rsidRPr="001A6352">
        <w:rPr>
          <w:rFonts w:ascii="Century Gothic" w:hAnsi="Century Gothic"/>
        </w:rPr>
        <w:t xml:space="preserve"> o </w:t>
      </w:r>
      <w:r w:rsidR="00556B24" w:rsidRPr="001A6352">
        <w:rPr>
          <w:rFonts w:ascii="Century Gothic" w:hAnsi="Century Gothic"/>
        </w:rPr>
        <w:t>suspensión</w:t>
      </w:r>
      <w:r w:rsidR="001344FF" w:rsidRPr="001A6352">
        <w:rPr>
          <w:rFonts w:ascii="Century Gothic" w:hAnsi="Century Gothic"/>
        </w:rPr>
        <w:t xml:space="preserve"> de esta, por </w:t>
      </w:r>
      <w:r w:rsidR="00556B24" w:rsidRPr="001A6352">
        <w:rPr>
          <w:rFonts w:ascii="Century Gothic" w:hAnsi="Century Gothic"/>
        </w:rPr>
        <w:t>lo</w:t>
      </w:r>
      <w:r w:rsidR="001344FF" w:rsidRPr="001A6352">
        <w:rPr>
          <w:rFonts w:ascii="Century Gothic" w:hAnsi="Century Gothic"/>
        </w:rPr>
        <w:t xml:space="preserve"> </w:t>
      </w:r>
      <w:r w:rsidR="00556B24" w:rsidRPr="001A6352">
        <w:rPr>
          <w:rFonts w:ascii="Century Gothic" w:hAnsi="Century Gothic"/>
        </w:rPr>
        <w:t>que</w:t>
      </w:r>
      <w:r w:rsidR="001344FF" w:rsidRPr="001A6352">
        <w:rPr>
          <w:rFonts w:ascii="Century Gothic" w:hAnsi="Century Gothic"/>
        </w:rPr>
        <w:t xml:space="preserve"> es </w:t>
      </w:r>
      <w:r w:rsidR="00556B24" w:rsidRPr="001A6352">
        <w:rPr>
          <w:rFonts w:ascii="Century Gothic" w:hAnsi="Century Gothic"/>
        </w:rPr>
        <w:t>claro</w:t>
      </w:r>
      <w:r w:rsidR="001344FF" w:rsidRPr="001A6352">
        <w:rPr>
          <w:rFonts w:ascii="Century Gothic" w:hAnsi="Century Gothic"/>
        </w:rPr>
        <w:t xml:space="preserve"> y </w:t>
      </w:r>
      <w:r w:rsidR="00556B24" w:rsidRPr="001A6352">
        <w:rPr>
          <w:rFonts w:ascii="Century Gothic" w:hAnsi="Century Gothic"/>
        </w:rPr>
        <w:t>prístino</w:t>
      </w:r>
      <w:r w:rsidR="001344FF" w:rsidRPr="001A6352">
        <w:rPr>
          <w:rFonts w:ascii="Century Gothic" w:hAnsi="Century Gothic"/>
        </w:rPr>
        <w:t xml:space="preserve"> que una denuncia realizada con fecha 8 de diciembre del año 2021, se encuentra prescrita por haber transcurrido con creces dicho plazo, incluso, </w:t>
      </w:r>
      <w:r w:rsidR="00556B24" w:rsidRPr="001A6352">
        <w:rPr>
          <w:rFonts w:ascii="Century Gothic" w:hAnsi="Century Gothic"/>
        </w:rPr>
        <w:t>llegando</w:t>
      </w:r>
      <w:r w:rsidR="001344FF" w:rsidRPr="001A6352">
        <w:rPr>
          <w:rFonts w:ascii="Century Gothic" w:hAnsi="Century Gothic"/>
        </w:rPr>
        <w:t xml:space="preserve"> a </w:t>
      </w:r>
      <w:r w:rsidR="00556B24" w:rsidRPr="001A6352">
        <w:rPr>
          <w:rFonts w:ascii="Century Gothic" w:hAnsi="Century Gothic"/>
        </w:rPr>
        <w:t>plazos</w:t>
      </w:r>
      <w:r w:rsidR="001344FF" w:rsidRPr="001A6352">
        <w:rPr>
          <w:rFonts w:ascii="Century Gothic" w:hAnsi="Century Gothic"/>
        </w:rPr>
        <w:t xml:space="preserve"> que el legislador nacional a </w:t>
      </w:r>
      <w:r w:rsidR="001344FF" w:rsidRPr="001A6352">
        <w:rPr>
          <w:rFonts w:ascii="Century Gothic" w:hAnsi="Century Gothic"/>
        </w:rPr>
        <w:lastRenderedPageBreak/>
        <w:t xml:space="preserve">dispuesto para las </w:t>
      </w:r>
      <w:r w:rsidR="00556B24" w:rsidRPr="001A6352">
        <w:rPr>
          <w:rFonts w:ascii="Century Gothic" w:hAnsi="Century Gothic"/>
        </w:rPr>
        <w:t>prescripciones</w:t>
      </w:r>
      <w:r w:rsidR="001344FF" w:rsidRPr="001A6352">
        <w:rPr>
          <w:rFonts w:ascii="Century Gothic" w:hAnsi="Century Gothic"/>
        </w:rPr>
        <w:t xml:space="preserve"> de faltas, </w:t>
      </w:r>
      <w:r w:rsidR="00556B24" w:rsidRPr="001A6352">
        <w:rPr>
          <w:rFonts w:ascii="Century Gothic" w:hAnsi="Century Gothic"/>
        </w:rPr>
        <w:t>esto</w:t>
      </w:r>
      <w:r w:rsidR="001344FF" w:rsidRPr="001A6352">
        <w:rPr>
          <w:rFonts w:ascii="Century Gothic" w:hAnsi="Century Gothic"/>
        </w:rPr>
        <w:t xml:space="preserve"> es, 6 mese, por lo que debe aplicarse dicha disposición por sobre otros criterios que además no ha sido fundados en la sentencia recurrida.</w:t>
      </w:r>
    </w:p>
    <w:p w14:paraId="3FD8C2DC" w14:textId="456C7172" w:rsidR="001344FF" w:rsidRDefault="001344FF" w:rsidP="00D14038">
      <w:pPr>
        <w:spacing w:after="0" w:line="480" w:lineRule="auto"/>
        <w:ind w:firstLine="708"/>
        <w:jc w:val="both"/>
        <w:rPr>
          <w:rFonts w:ascii="Century Gothic" w:hAnsi="Century Gothic"/>
        </w:rPr>
      </w:pPr>
      <w:r w:rsidRPr="001A6352">
        <w:rPr>
          <w:rFonts w:ascii="Century Gothic" w:hAnsi="Century Gothic"/>
        </w:rPr>
        <w:t xml:space="preserve">A mayor </w:t>
      </w:r>
      <w:r w:rsidR="00556B24" w:rsidRPr="001A6352">
        <w:rPr>
          <w:rFonts w:ascii="Century Gothic" w:hAnsi="Century Gothic"/>
        </w:rPr>
        <w:t>abundamiento</w:t>
      </w:r>
      <w:r w:rsidRPr="001A6352">
        <w:rPr>
          <w:rFonts w:ascii="Century Gothic" w:hAnsi="Century Gothic"/>
        </w:rPr>
        <w:t xml:space="preserve">, </w:t>
      </w:r>
      <w:r w:rsidR="001A6352" w:rsidRPr="001A6352">
        <w:rPr>
          <w:rFonts w:ascii="Century Gothic" w:hAnsi="Century Gothic"/>
        </w:rPr>
        <w:t>el art</w:t>
      </w:r>
      <w:r w:rsidR="00D14038">
        <w:rPr>
          <w:rFonts w:ascii="Century Gothic" w:hAnsi="Century Gothic"/>
        </w:rPr>
        <w:t>iculo</w:t>
      </w:r>
      <w:r w:rsidR="001A6352" w:rsidRPr="001A6352">
        <w:rPr>
          <w:rFonts w:ascii="Century Gothic" w:hAnsi="Century Gothic"/>
        </w:rPr>
        <w:t xml:space="preserve"> 19 N°3 </w:t>
      </w:r>
      <w:r w:rsidR="00556B24" w:rsidRPr="001A6352">
        <w:rPr>
          <w:rFonts w:ascii="Century Gothic" w:hAnsi="Century Gothic"/>
        </w:rPr>
        <w:t>de</w:t>
      </w:r>
      <w:r w:rsidR="001A6352" w:rsidRPr="001A6352">
        <w:rPr>
          <w:rFonts w:ascii="Century Gothic" w:hAnsi="Century Gothic"/>
        </w:rPr>
        <w:t xml:space="preserve"> la Constitución </w:t>
      </w:r>
      <w:r w:rsidR="00556B24" w:rsidRPr="001A6352">
        <w:rPr>
          <w:rFonts w:ascii="Century Gothic" w:hAnsi="Century Gothic"/>
        </w:rPr>
        <w:t>Política</w:t>
      </w:r>
      <w:r w:rsidR="001A6352" w:rsidRPr="001A6352">
        <w:rPr>
          <w:rFonts w:ascii="Century Gothic" w:hAnsi="Century Gothic"/>
        </w:rPr>
        <w:t xml:space="preserve"> del Estado establece como parte de la garantías del debido proceso es la de ser juzgado dentro de un plazo razonable, el que en la especie no se ha cumplido, </w:t>
      </w:r>
      <w:r w:rsidR="00556B24" w:rsidRPr="001A6352">
        <w:rPr>
          <w:rFonts w:ascii="Century Gothic" w:hAnsi="Century Gothic"/>
        </w:rPr>
        <w:t>puesto que</w:t>
      </w:r>
      <w:r w:rsidR="001A6352" w:rsidRPr="001A6352">
        <w:rPr>
          <w:rFonts w:ascii="Century Gothic" w:hAnsi="Century Gothic"/>
        </w:rPr>
        <w:t xml:space="preserve"> del </w:t>
      </w:r>
      <w:r w:rsidR="00556B24" w:rsidRPr="001A6352">
        <w:rPr>
          <w:rFonts w:ascii="Century Gothic" w:hAnsi="Century Gothic"/>
        </w:rPr>
        <w:t>simple</w:t>
      </w:r>
      <w:r w:rsidR="001A6352" w:rsidRPr="001A6352">
        <w:rPr>
          <w:rFonts w:ascii="Century Gothic" w:hAnsi="Century Gothic"/>
        </w:rPr>
        <w:t xml:space="preserve"> análisis de las </w:t>
      </w:r>
      <w:r w:rsidR="00556B24" w:rsidRPr="001A6352">
        <w:rPr>
          <w:rFonts w:ascii="Century Gothic" w:hAnsi="Century Gothic"/>
        </w:rPr>
        <w:t>resoluciones</w:t>
      </w:r>
      <w:r w:rsidR="001A6352" w:rsidRPr="001A6352">
        <w:rPr>
          <w:rFonts w:ascii="Century Gothic" w:hAnsi="Century Gothic"/>
        </w:rPr>
        <w:t xml:space="preserve"> </w:t>
      </w:r>
      <w:r w:rsidR="00556B24" w:rsidRPr="001A6352">
        <w:rPr>
          <w:rFonts w:ascii="Century Gothic" w:hAnsi="Century Gothic"/>
        </w:rPr>
        <w:t>dictadas</w:t>
      </w:r>
      <w:r w:rsidR="001A6352" w:rsidRPr="001A6352">
        <w:rPr>
          <w:rFonts w:ascii="Century Gothic" w:hAnsi="Century Gothic"/>
        </w:rPr>
        <w:t xml:space="preserve"> por </w:t>
      </w:r>
      <w:r w:rsidR="00556B24" w:rsidRPr="001A6352">
        <w:rPr>
          <w:rFonts w:ascii="Century Gothic" w:hAnsi="Century Gothic"/>
        </w:rPr>
        <w:t>este</w:t>
      </w:r>
      <w:r w:rsidR="001A6352" w:rsidRPr="001A6352">
        <w:rPr>
          <w:rFonts w:ascii="Century Gothic" w:hAnsi="Century Gothic"/>
        </w:rPr>
        <w:t xml:space="preserve"> </w:t>
      </w:r>
      <w:r w:rsidR="00556B24" w:rsidRPr="001A6352">
        <w:rPr>
          <w:rFonts w:ascii="Century Gothic" w:hAnsi="Century Gothic"/>
        </w:rPr>
        <w:t>tribunal</w:t>
      </w:r>
      <w:r w:rsidR="001A6352" w:rsidRPr="001A6352">
        <w:rPr>
          <w:rFonts w:ascii="Century Gothic" w:hAnsi="Century Gothic"/>
        </w:rPr>
        <w:t xml:space="preserve">, se </w:t>
      </w:r>
      <w:r w:rsidR="00556B24" w:rsidRPr="001A6352">
        <w:rPr>
          <w:rFonts w:ascii="Century Gothic" w:hAnsi="Century Gothic"/>
        </w:rPr>
        <w:t>deduce</w:t>
      </w:r>
      <w:r w:rsidR="001A6352" w:rsidRPr="001A6352">
        <w:rPr>
          <w:rFonts w:ascii="Century Gothic" w:hAnsi="Century Gothic"/>
        </w:rPr>
        <w:t xml:space="preserve"> que </w:t>
      </w:r>
      <w:r w:rsidR="00556B24" w:rsidRPr="001A6352">
        <w:rPr>
          <w:rFonts w:ascii="Century Gothic" w:hAnsi="Century Gothic"/>
        </w:rPr>
        <w:t>denuncia</w:t>
      </w:r>
      <w:r w:rsidR="001A6352" w:rsidRPr="001A6352">
        <w:rPr>
          <w:rFonts w:ascii="Century Gothic" w:hAnsi="Century Gothic"/>
        </w:rPr>
        <w:t xml:space="preserve"> o </w:t>
      </w:r>
      <w:r w:rsidR="00556B24" w:rsidRPr="001A6352">
        <w:rPr>
          <w:rFonts w:ascii="Century Gothic" w:hAnsi="Century Gothic"/>
        </w:rPr>
        <w:t>requerimientos</w:t>
      </w:r>
      <w:r w:rsidR="001A6352" w:rsidRPr="001A6352">
        <w:rPr>
          <w:rFonts w:ascii="Century Gothic" w:hAnsi="Century Gothic"/>
        </w:rPr>
        <w:t xml:space="preserve"> realizados con la misma fecha que el que ha dado origen a </w:t>
      </w:r>
      <w:r w:rsidR="00556B24" w:rsidRPr="001A6352">
        <w:rPr>
          <w:rFonts w:ascii="Century Gothic" w:hAnsi="Century Gothic"/>
        </w:rPr>
        <w:t>este</w:t>
      </w:r>
      <w:r w:rsidR="001A6352" w:rsidRPr="001A6352">
        <w:rPr>
          <w:rFonts w:ascii="Century Gothic" w:hAnsi="Century Gothic"/>
        </w:rPr>
        <w:t xml:space="preserve"> procedimiento han sido </w:t>
      </w:r>
      <w:r w:rsidR="00556B24" w:rsidRPr="001A6352">
        <w:rPr>
          <w:rFonts w:ascii="Century Gothic" w:hAnsi="Century Gothic"/>
        </w:rPr>
        <w:t>resueltos</w:t>
      </w:r>
      <w:r w:rsidR="001A6352" w:rsidRPr="001A6352">
        <w:rPr>
          <w:rFonts w:ascii="Century Gothic" w:hAnsi="Century Gothic"/>
        </w:rPr>
        <w:t xml:space="preserve"> dentro de los 60 </w:t>
      </w:r>
      <w:r w:rsidR="00556B24" w:rsidRPr="001A6352">
        <w:rPr>
          <w:rFonts w:ascii="Century Gothic" w:hAnsi="Century Gothic"/>
        </w:rPr>
        <w:t>días</w:t>
      </w:r>
      <w:r w:rsidR="001A6352" w:rsidRPr="001A6352">
        <w:rPr>
          <w:rFonts w:ascii="Century Gothic" w:hAnsi="Century Gothic"/>
        </w:rPr>
        <w:t xml:space="preserve"> desde su ocurrencia, no existiendo </w:t>
      </w:r>
      <w:r w:rsidR="00556B24" w:rsidRPr="001A6352">
        <w:rPr>
          <w:rFonts w:ascii="Century Gothic" w:hAnsi="Century Gothic"/>
        </w:rPr>
        <w:t>justificación</w:t>
      </w:r>
      <w:r w:rsidR="001A6352" w:rsidRPr="001A6352">
        <w:rPr>
          <w:rFonts w:ascii="Century Gothic" w:hAnsi="Century Gothic"/>
        </w:rPr>
        <w:t xml:space="preserve"> alguna en la </w:t>
      </w:r>
      <w:r w:rsidR="00556B24" w:rsidRPr="001A6352">
        <w:rPr>
          <w:rFonts w:ascii="Century Gothic" w:hAnsi="Century Gothic"/>
        </w:rPr>
        <w:t>especie</w:t>
      </w:r>
      <w:r w:rsidR="001A6352" w:rsidRPr="001A6352">
        <w:rPr>
          <w:rFonts w:ascii="Century Gothic" w:hAnsi="Century Gothic"/>
        </w:rPr>
        <w:t xml:space="preserve"> para que los hechos investigados en est</w:t>
      </w:r>
      <w:r w:rsidR="00951724">
        <w:rPr>
          <w:rFonts w:ascii="Century Gothic" w:hAnsi="Century Gothic"/>
        </w:rPr>
        <w:t>e</w:t>
      </w:r>
      <w:r w:rsidR="001A6352" w:rsidRPr="001A6352">
        <w:rPr>
          <w:rFonts w:ascii="Century Gothic" w:hAnsi="Century Gothic"/>
        </w:rPr>
        <w:t xml:space="preserve"> procedimiento hayan excedido con creces este plazo, que además de ser perentorio, </w:t>
      </w:r>
      <w:r w:rsidR="00951724">
        <w:rPr>
          <w:rFonts w:ascii="Century Gothic" w:hAnsi="Century Gothic"/>
        </w:rPr>
        <w:t>h</w:t>
      </w:r>
      <w:r w:rsidR="001A6352" w:rsidRPr="001A6352">
        <w:rPr>
          <w:rFonts w:ascii="Century Gothic" w:hAnsi="Century Gothic"/>
        </w:rPr>
        <w:t xml:space="preserve">a sido </w:t>
      </w:r>
      <w:r w:rsidR="00556B24" w:rsidRPr="001A6352">
        <w:rPr>
          <w:rFonts w:ascii="Century Gothic" w:hAnsi="Century Gothic"/>
        </w:rPr>
        <w:t>respetado</w:t>
      </w:r>
      <w:r w:rsidR="001A6352" w:rsidRPr="001A6352">
        <w:rPr>
          <w:rFonts w:ascii="Century Gothic" w:hAnsi="Century Gothic"/>
        </w:rPr>
        <w:t xml:space="preserve"> en la gran mayoría de los </w:t>
      </w:r>
      <w:r w:rsidR="00556B24" w:rsidRPr="001A6352">
        <w:rPr>
          <w:rFonts w:ascii="Century Gothic" w:hAnsi="Century Gothic"/>
        </w:rPr>
        <w:t>procedimientos</w:t>
      </w:r>
      <w:r w:rsidR="001A6352" w:rsidRPr="001A6352">
        <w:rPr>
          <w:rFonts w:ascii="Century Gothic" w:hAnsi="Century Gothic"/>
        </w:rPr>
        <w:t xml:space="preserve"> </w:t>
      </w:r>
      <w:r w:rsidR="00556B24" w:rsidRPr="001A6352">
        <w:rPr>
          <w:rFonts w:ascii="Century Gothic" w:hAnsi="Century Gothic"/>
        </w:rPr>
        <w:t>que</w:t>
      </w:r>
      <w:r w:rsidR="001A6352" w:rsidRPr="001A6352">
        <w:rPr>
          <w:rFonts w:ascii="Century Gothic" w:hAnsi="Century Gothic"/>
        </w:rPr>
        <w:t xml:space="preserve"> </w:t>
      </w:r>
      <w:r w:rsidR="00556B24" w:rsidRPr="001A6352">
        <w:rPr>
          <w:rFonts w:ascii="Century Gothic" w:hAnsi="Century Gothic"/>
        </w:rPr>
        <w:t>este</w:t>
      </w:r>
      <w:r w:rsidR="001A6352" w:rsidRPr="001A6352">
        <w:rPr>
          <w:rFonts w:ascii="Century Gothic" w:hAnsi="Century Gothic"/>
        </w:rPr>
        <w:t xml:space="preserve"> tribunal </w:t>
      </w:r>
      <w:r w:rsidR="00556B24" w:rsidRPr="001A6352">
        <w:rPr>
          <w:rFonts w:ascii="Century Gothic" w:hAnsi="Century Gothic"/>
        </w:rPr>
        <w:t>ha</w:t>
      </w:r>
      <w:r w:rsidR="001A6352" w:rsidRPr="001A6352">
        <w:rPr>
          <w:rFonts w:ascii="Century Gothic" w:hAnsi="Century Gothic"/>
        </w:rPr>
        <w:t xml:space="preserve"> seguido </w:t>
      </w:r>
      <w:r w:rsidR="00556B24" w:rsidRPr="001A6352">
        <w:rPr>
          <w:rFonts w:ascii="Century Gothic" w:hAnsi="Century Gothic"/>
        </w:rPr>
        <w:t>adelante</w:t>
      </w:r>
      <w:r w:rsidR="001A6352" w:rsidRPr="001A6352">
        <w:rPr>
          <w:rFonts w:ascii="Century Gothic" w:hAnsi="Century Gothic"/>
        </w:rPr>
        <w:t>.</w:t>
      </w:r>
    </w:p>
    <w:p w14:paraId="2C1DA0AB" w14:textId="1C45BD1A" w:rsidR="00985111" w:rsidRDefault="00985111" w:rsidP="00435591">
      <w:pPr>
        <w:pStyle w:val="Prrafodelista"/>
        <w:numPr>
          <w:ilvl w:val="0"/>
          <w:numId w:val="1"/>
        </w:numPr>
        <w:spacing w:after="0" w:line="480" w:lineRule="auto"/>
        <w:ind w:left="360"/>
        <w:jc w:val="both"/>
        <w:rPr>
          <w:rFonts w:ascii="Century Gothic" w:hAnsi="Century Gothic"/>
        </w:rPr>
      </w:pPr>
      <w:r>
        <w:rPr>
          <w:rFonts w:ascii="Century Gothic" w:hAnsi="Century Gothic"/>
        </w:rPr>
        <w:t xml:space="preserve">Desde otra respectiva y cuidado que los actos de este </w:t>
      </w:r>
      <w:r w:rsidR="00411931">
        <w:rPr>
          <w:rFonts w:ascii="Century Gothic" w:hAnsi="Century Gothic"/>
        </w:rPr>
        <w:t>Excelentísimo</w:t>
      </w:r>
      <w:r>
        <w:rPr>
          <w:rFonts w:ascii="Century Gothic" w:hAnsi="Century Gothic"/>
        </w:rPr>
        <w:t xml:space="preserve"> Tribunal mantengan su carácter, debemos hacer presente que en el fallo recurrido no se señalan los jueces que han comparecido a su dictación, situación que vicia dicha resolución, puesto que es esencial el conocimiento de la o las personas que dicta sentencia en cada caso, toda vez por su chacarte la justicia debe ser conocida, no solo en cuanto a los fundamentos que se esgrimen para en el fallo (que en la especie no se expresan en la resolución) sino que además debe señalarse la persona del juez que la ha dictado como elemento esencial, nuevamente para dar pleno cumplimiento al debido proceso en un órgano </w:t>
      </w:r>
      <w:r w:rsidR="00C73D8E">
        <w:rPr>
          <w:rFonts w:ascii="Century Gothic" w:hAnsi="Century Gothic"/>
        </w:rPr>
        <w:t>que ejerce jurisdicción</w:t>
      </w:r>
      <w:r>
        <w:rPr>
          <w:rFonts w:ascii="Century Gothic" w:hAnsi="Century Gothic"/>
        </w:rPr>
        <w:t xml:space="preserve"> como </w:t>
      </w:r>
      <w:r w:rsidR="00C73D8E">
        <w:rPr>
          <w:rFonts w:ascii="Century Gothic" w:hAnsi="Century Gothic"/>
        </w:rPr>
        <w:t xml:space="preserve">es </w:t>
      </w:r>
      <w:r>
        <w:rPr>
          <w:rFonts w:ascii="Century Gothic" w:hAnsi="Century Gothic"/>
        </w:rPr>
        <w:t>este.</w:t>
      </w:r>
    </w:p>
    <w:p w14:paraId="06CC6FB2" w14:textId="77777777" w:rsidR="00951724" w:rsidRPr="00985111" w:rsidRDefault="00951724" w:rsidP="00951724">
      <w:pPr>
        <w:pStyle w:val="Prrafodelista"/>
        <w:spacing w:after="0" w:line="480" w:lineRule="auto"/>
        <w:ind w:left="360"/>
        <w:jc w:val="both"/>
        <w:rPr>
          <w:rFonts w:ascii="Century Gothic" w:hAnsi="Century Gothic"/>
        </w:rPr>
      </w:pPr>
    </w:p>
    <w:p w14:paraId="6015D490" w14:textId="0B8E9892" w:rsidR="00556B24" w:rsidRDefault="00556B24" w:rsidP="00D14038">
      <w:pPr>
        <w:spacing w:after="0" w:line="480" w:lineRule="auto"/>
        <w:ind w:firstLine="360"/>
        <w:jc w:val="center"/>
        <w:rPr>
          <w:rFonts w:ascii="Century Gothic" w:hAnsi="Century Gothic"/>
          <w:b/>
          <w:bCs/>
        </w:rPr>
      </w:pPr>
      <w:r w:rsidRPr="00C73D8E">
        <w:rPr>
          <w:rFonts w:ascii="Century Gothic" w:hAnsi="Century Gothic"/>
          <w:b/>
          <w:bCs/>
        </w:rPr>
        <w:lastRenderedPageBreak/>
        <w:t>POR TANTO</w:t>
      </w:r>
    </w:p>
    <w:p w14:paraId="787FCCD0" w14:textId="77777777" w:rsidR="008422CF" w:rsidRPr="00C73D8E" w:rsidRDefault="008422CF" w:rsidP="00D14038">
      <w:pPr>
        <w:spacing w:after="0" w:line="480" w:lineRule="auto"/>
        <w:ind w:firstLine="360"/>
        <w:jc w:val="center"/>
        <w:rPr>
          <w:rFonts w:ascii="Century Gothic" w:hAnsi="Century Gothic"/>
          <w:b/>
          <w:bCs/>
        </w:rPr>
      </w:pPr>
    </w:p>
    <w:p w14:paraId="75FDA467" w14:textId="0214865A" w:rsidR="00556B24" w:rsidRDefault="00C73D8E" w:rsidP="00435591">
      <w:pPr>
        <w:spacing w:after="0" w:line="480" w:lineRule="auto"/>
        <w:ind w:firstLine="360"/>
        <w:jc w:val="both"/>
        <w:rPr>
          <w:rFonts w:ascii="Century Gothic" w:hAnsi="Century Gothic"/>
        </w:rPr>
      </w:pPr>
      <w:r>
        <w:rPr>
          <w:rFonts w:ascii="Century Gothic" w:hAnsi="Century Gothic"/>
        </w:rPr>
        <w:t>En merito a lo expuesto y las disposiciones estatutarias, legales y constitucionales invocadas</w:t>
      </w:r>
      <w:r w:rsidR="00556B24">
        <w:rPr>
          <w:rFonts w:ascii="Century Gothic" w:hAnsi="Century Gothic"/>
        </w:rPr>
        <w:t>,</w:t>
      </w:r>
    </w:p>
    <w:p w14:paraId="367604AF" w14:textId="6BF3B683" w:rsidR="00556B24" w:rsidRDefault="00C73D8E" w:rsidP="00435591">
      <w:pPr>
        <w:spacing w:after="0" w:line="480" w:lineRule="auto"/>
        <w:ind w:firstLine="360"/>
        <w:jc w:val="both"/>
        <w:rPr>
          <w:rFonts w:ascii="Century Gothic" w:hAnsi="Century Gothic"/>
        </w:rPr>
      </w:pPr>
      <w:r w:rsidRPr="00C73D8E">
        <w:rPr>
          <w:rFonts w:ascii="Century Gothic" w:hAnsi="Century Gothic"/>
          <w:b/>
          <w:bCs/>
        </w:rPr>
        <w:t>RUEGO A VS</w:t>
      </w:r>
      <w:r w:rsidR="00D14038">
        <w:rPr>
          <w:rFonts w:ascii="Century Gothic" w:hAnsi="Century Gothic"/>
          <w:b/>
          <w:bCs/>
        </w:rPr>
        <w:t>.</w:t>
      </w:r>
      <w:r w:rsidRPr="00C73D8E">
        <w:rPr>
          <w:rFonts w:ascii="Century Gothic" w:hAnsi="Century Gothic"/>
          <w:b/>
          <w:bCs/>
        </w:rPr>
        <w:t>,</w:t>
      </w:r>
      <w:r>
        <w:rPr>
          <w:rFonts w:ascii="Century Gothic" w:hAnsi="Century Gothic"/>
        </w:rPr>
        <w:t xml:space="preserve"> </w:t>
      </w:r>
      <w:r w:rsidR="00556B24">
        <w:rPr>
          <w:rFonts w:ascii="Century Gothic" w:hAnsi="Century Gothic"/>
        </w:rPr>
        <w:t xml:space="preserve">reconsiderar la sanción </w:t>
      </w:r>
      <w:r>
        <w:rPr>
          <w:rFonts w:ascii="Century Gothic" w:hAnsi="Century Gothic"/>
        </w:rPr>
        <w:t>impuesta</w:t>
      </w:r>
      <w:r w:rsidR="00556B24">
        <w:rPr>
          <w:rFonts w:ascii="Century Gothic" w:hAnsi="Century Gothic"/>
        </w:rPr>
        <w:t xml:space="preserve"> </w:t>
      </w:r>
      <w:r w:rsidR="001C0FFA">
        <w:rPr>
          <w:rFonts w:ascii="Century Gothic" w:hAnsi="Century Gothic"/>
        </w:rPr>
        <w:t>y,</w:t>
      </w:r>
      <w:r w:rsidR="00556B24">
        <w:rPr>
          <w:rFonts w:ascii="Century Gothic" w:hAnsi="Century Gothic"/>
        </w:rPr>
        <w:t xml:space="preserve"> en </w:t>
      </w:r>
      <w:r>
        <w:rPr>
          <w:rFonts w:ascii="Century Gothic" w:hAnsi="Century Gothic"/>
        </w:rPr>
        <w:t>definitiva</w:t>
      </w:r>
      <w:r w:rsidR="00556B24">
        <w:rPr>
          <w:rFonts w:ascii="Century Gothic" w:hAnsi="Century Gothic"/>
        </w:rPr>
        <w:t xml:space="preserve">, declarar la </w:t>
      </w:r>
      <w:r>
        <w:rPr>
          <w:rFonts w:ascii="Century Gothic" w:hAnsi="Century Gothic"/>
        </w:rPr>
        <w:t>prescripción</w:t>
      </w:r>
      <w:r w:rsidR="00556B24">
        <w:rPr>
          <w:rFonts w:ascii="Century Gothic" w:hAnsi="Century Gothic"/>
        </w:rPr>
        <w:t xml:space="preserve"> de la </w:t>
      </w:r>
      <w:r>
        <w:rPr>
          <w:rFonts w:ascii="Century Gothic" w:hAnsi="Century Gothic"/>
        </w:rPr>
        <w:t>denuncia</w:t>
      </w:r>
      <w:r w:rsidR="00556B24">
        <w:rPr>
          <w:rFonts w:ascii="Century Gothic" w:hAnsi="Century Gothic"/>
        </w:rPr>
        <w:t xml:space="preserve"> o en su defecto, </w:t>
      </w:r>
      <w:r>
        <w:rPr>
          <w:rFonts w:ascii="Century Gothic" w:hAnsi="Century Gothic"/>
        </w:rPr>
        <w:t>aplicando</w:t>
      </w:r>
      <w:r w:rsidR="00556B24">
        <w:rPr>
          <w:rFonts w:ascii="Century Gothic" w:hAnsi="Century Gothic"/>
        </w:rPr>
        <w:t xml:space="preserve"> la </w:t>
      </w:r>
      <w:r>
        <w:rPr>
          <w:rFonts w:ascii="Century Gothic" w:hAnsi="Century Gothic"/>
        </w:rPr>
        <w:t>jurisprudencia</w:t>
      </w:r>
      <w:r w:rsidR="00556B24">
        <w:rPr>
          <w:rFonts w:ascii="Century Gothic" w:hAnsi="Century Gothic"/>
        </w:rPr>
        <w:t xml:space="preserve"> </w:t>
      </w:r>
      <w:r>
        <w:rPr>
          <w:rFonts w:ascii="Century Gothic" w:hAnsi="Century Gothic"/>
        </w:rPr>
        <w:t xml:space="preserve">uniforme </w:t>
      </w:r>
      <w:r w:rsidR="00556B24">
        <w:rPr>
          <w:rFonts w:ascii="Century Gothic" w:hAnsi="Century Gothic"/>
        </w:rPr>
        <w:t>de</w:t>
      </w:r>
      <w:r>
        <w:rPr>
          <w:rFonts w:ascii="Century Gothic" w:hAnsi="Century Gothic"/>
        </w:rPr>
        <w:t xml:space="preserve"> </w:t>
      </w:r>
      <w:r w:rsidR="00556B24">
        <w:rPr>
          <w:rFonts w:ascii="Century Gothic" w:hAnsi="Century Gothic"/>
        </w:rPr>
        <w:t>dicho tribunal</w:t>
      </w:r>
      <w:r>
        <w:rPr>
          <w:rFonts w:ascii="Century Gothic" w:hAnsi="Century Gothic"/>
        </w:rPr>
        <w:t>,</w:t>
      </w:r>
      <w:r w:rsidR="00556B24">
        <w:rPr>
          <w:rFonts w:ascii="Century Gothic" w:hAnsi="Century Gothic"/>
        </w:rPr>
        <w:t xml:space="preserve"> me absuelvan de la </w:t>
      </w:r>
      <w:r>
        <w:rPr>
          <w:rFonts w:ascii="Century Gothic" w:hAnsi="Century Gothic"/>
        </w:rPr>
        <w:t>sanción</w:t>
      </w:r>
      <w:r w:rsidR="00556B24">
        <w:rPr>
          <w:rFonts w:ascii="Century Gothic" w:hAnsi="Century Gothic"/>
        </w:rPr>
        <w:t xml:space="preserve"> </w:t>
      </w:r>
      <w:r>
        <w:rPr>
          <w:rFonts w:ascii="Century Gothic" w:hAnsi="Century Gothic"/>
        </w:rPr>
        <w:t>aplicada</w:t>
      </w:r>
      <w:r w:rsidR="00556B24">
        <w:rPr>
          <w:rFonts w:ascii="Century Gothic" w:hAnsi="Century Gothic"/>
        </w:rPr>
        <w:t>.</w:t>
      </w:r>
    </w:p>
    <w:p w14:paraId="7FADB78C" w14:textId="2090BB85" w:rsidR="00E27E2A" w:rsidRDefault="00E27E2A" w:rsidP="00435591">
      <w:pPr>
        <w:spacing w:after="0" w:line="480" w:lineRule="auto"/>
        <w:ind w:firstLine="360"/>
        <w:jc w:val="both"/>
        <w:rPr>
          <w:rFonts w:ascii="Century Gothic" w:hAnsi="Century Gothic"/>
        </w:rPr>
      </w:pPr>
    </w:p>
    <w:p w14:paraId="6B76A399" w14:textId="76F1FD6E" w:rsidR="00E27E2A" w:rsidRDefault="00E27E2A" w:rsidP="00435591">
      <w:pPr>
        <w:spacing w:after="0" w:line="480" w:lineRule="auto"/>
        <w:ind w:firstLine="360"/>
        <w:jc w:val="both"/>
        <w:rPr>
          <w:rFonts w:ascii="Century Gothic" w:hAnsi="Century Gothic"/>
        </w:rPr>
      </w:pPr>
    </w:p>
    <w:p w14:paraId="3C946A42" w14:textId="6979D591" w:rsidR="00411931" w:rsidRDefault="00100FB1" w:rsidP="00435591">
      <w:pPr>
        <w:spacing w:after="0" w:line="480" w:lineRule="auto"/>
        <w:ind w:firstLine="360"/>
        <w:jc w:val="both"/>
        <w:rPr>
          <w:rFonts w:ascii="Century Gothic" w:hAnsi="Century Gothic"/>
        </w:rPr>
      </w:pPr>
      <w:r>
        <w:rPr>
          <w:rFonts w:ascii="Century Gothic" w:hAnsi="Century Gothic"/>
        </w:rPr>
        <w:t>Santiago junio 10 del 2022</w:t>
      </w:r>
    </w:p>
    <w:p w14:paraId="0202FAC4" w14:textId="77777777" w:rsidR="00100FB1" w:rsidRDefault="00100FB1" w:rsidP="00435591">
      <w:pPr>
        <w:spacing w:after="0" w:line="480" w:lineRule="auto"/>
        <w:ind w:firstLine="360"/>
        <w:jc w:val="both"/>
        <w:rPr>
          <w:rFonts w:ascii="Century Gothic" w:hAnsi="Century Gothic"/>
        </w:rPr>
      </w:pPr>
    </w:p>
    <w:p w14:paraId="5C50EDE4" w14:textId="77777777" w:rsidR="00E27E2A" w:rsidRDefault="00E27E2A" w:rsidP="00435591">
      <w:pPr>
        <w:spacing w:after="0" w:line="480" w:lineRule="auto"/>
        <w:ind w:firstLine="360"/>
        <w:jc w:val="both"/>
        <w:rPr>
          <w:rFonts w:ascii="Century Gothic" w:hAnsi="Century Gothic"/>
        </w:rPr>
      </w:pPr>
    </w:p>
    <w:p w14:paraId="090F623D" w14:textId="7F72ECC3" w:rsidR="00E27E2A" w:rsidRDefault="00411931" w:rsidP="00435591">
      <w:pPr>
        <w:spacing w:after="0" w:line="480" w:lineRule="auto"/>
        <w:ind w:firstLine="36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noProof/>
        </w:rPr>
        <w:drawing>
          <wp:inline distT="0" distB="0" distL="0" distR="0" wp14:anchorId="20E1DCFE" wp14:editId="0888B420">
            <wp:extent cx="1654175" cy="69151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4175" cy="691515"/>
                    </a:xfrm>
                    <a:prstGeom prst="rect">
                      <a:avLst/>
                    </a:prstGeom>
                    <a:noFill/>
                    <a:ln>
                      <a:noFill/>
                    </a:ln>
                  </pic:spPr>
                </pic:pic>
              </a:graphicData>
            </a:graphic>
          </wp:inline>
        </w:drawing>
      </w:r>
    </w:p>
    <w:p w14:paraId="64F33A47" w14:textId="24E8A30A" w:rsidR="00E27E2A" w:rsidRDefault="00E27E2A" w:rsidP="00E27E2A">
      <w:pPr>
        <w:spacing w:after="0" w:line="480" w:lineRule="auto"/>
        <w:ind w:firstLine="360"/>
        <w:jc w:val="center"/>
        <w:rPr>
          <w:rFonts w:ascii="Century Gothic" w:hAnsi="Century Gothic"/>
        </w:rPr>
      </w:pPr>
      <w:r>
        <w:rPr>
          <w:rFonts w:ascii="Century Gothic" w:hAnsi="Century Gothic"/>
        </w:rPr>
        <w:t>Mauricio Eduardo Muñoz Castro</w:t>
      </w:r>
    </w:p>
    <w:p w14:paraId="0BC386CF" w14:textId="041123A2" w:rsidR="00E27E2A" w:rsidRDefault="00E27E2A" w:rsidP="00E27E2A">
      <w:pPr>
        <w:spacing w:after="0" w:line="480" w:lineRule="auto"/>
        <w:ind w:firstLine="360"/>
        <w:jc w:val="center"/>
        <w:rPr>
          <w:rFonts w:ascii="Century Gothic" w:hAnsi="Century Gothic"/>
        </w:rPr>
      </w:pPr>
      <w:r>
        <w:rPr>
          <w:rFonts w:ascii="Century Gothic" w:hAnsi="Century Gothic"/>
        </w:rPr>
        <w:t>Rut. 12.057.038-2</w:t>
      </w:r>
    </w:p>
    <w:p w14:paraId="44AEBFEF" w14:textId="7F05FFCC" w:rsidR="00E27E2A" w:rsidRDefault="00E27E2A" w:rsidP="00435591">
      <w:pPr>
        <w:spacing w:after="0" w:line="480" w:lineRule="auto"/>
        <w:ind w:firstLine="360"/>
        <w:jc w:val="both"/>
        <w:rPr>
          <w:rFonts w:ascii="Century Gothic" w:hAnsi="Century Gothic"/>
        </w:rPr>
      </w:pPr>
    </w:p>
    <w:p w14:paraId="24333C5B" w14:textId="77777777" w:rsidR="00E27E2A" w:rsidRPr="001A6352" w:rsidRDefault="00E27E2A" w:rsidP="00435591">
      <w:pPr>
        <w:spacing w:after="0" w:line="480" w:lineRule="auto"/>
        <w:ind w:firstLine="360"/>
        <w:jc w:val="both"/>
        <w:rPr>
          <w:rFonts w:ascii="Century Gothic" w:hAnsi="Century Gothic"/>
        </w:rPr>
      </w:pPr>
    </w:p>
    <w:sectPr w:rsidR="00E27E2A" w:rsidRPr="001A63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66E83"/>
    <w:multiLevelType w:val="hybridMultilevel"/>
    <w:tmpl w:val="52F05C18"/>
    <w:lvl w:ilvl="0" w:tplc="D838686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2595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44"/>
    <w:rsid w:val="00014002"/>
    <w:rsid w:val="00062E85"/>
    <w:rsid w:val="00100FB1"/>
    <w:rsid w:val="001344FF"/>
    <w:rsid w:val="001A6352"/>
    <w:rsid w:val="001C0FFA"/>
    <w:rsid w:val="001E5EAF"/>
    <w:rsid w:val="002C6045"/>
    <w:rsid w:val="002F1121"/>
    <w:rsid w:val="003D6B62"/>
    <w:rsid w:val="00411931"/>
    <w:rsid w:val="00435591"/>
    <w:rsid w:val="0047241C"/>
    <w:rsid w:val="00556B24"/>
    <w:rsid w:val="0071386F"/>
    <w:rsid w:val="007231A5"/>
    <w:rsid w:val="008422CF"/>
    <w:rsid w:val="00951724"/>
    <w:rsid w:val="00966844"/>
    <w:rsid w:val="00985111"/>
    <w:rsid w:val="009D0858"/>
    <w:rsid w:val="00A23B75"/>
    <w:rsid w:val="00C73D8E"/>
    <w:rsid w:val="00D14038"/>
    <w:rsid w:val="00E27E2A"/>
    <w:rsid w:val="00E65C1B"/>
    <w:rsid w:val="00E7137D"/>
    <w:rsid w:val="00EA46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2A58"/>
  <w15:chartTrackingRefBased/>
  <w15:docId w15:val="{29F32CCA-839E-4E1B-82BA-A1E028C4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07826">
      <w:bodyDiv w:val="1"/>
      <w:marLeft w:val="0"/>
      <w:marRight w:val="0"/>
      <w:marTop w:val="0"/>
      <w:marBottom w:val="0"/>
      <w:divBdr>
        <w:top w:val="none" w:sz="0" w:space="0" w:color="auto"/>
        <w:left w:val="none" w:sz="0" w:space="0" w:color="auto"/>
        <w:bottom w:val="none" w:sz="0" w:space="0" w:color="auto"/>
        <w:right w:val="none" w:sz="0" w:space="0" w:color="auto"/>
      </w:divBdr>
      <w:divsChild>
        <w:div w:id="1897862247">
          <w:marLeft w:val="0"/>
          <w:marRight w:val="0"/>
          <w:marTop w:val="0"/>
          <w:marBottom w:val="0"/>
          <w:divBdr>
            <w:top w:val="none" w:sz="0" w:space="0" w:color="auto"/>
            <w:left w:val="none" w:sz="0" w:space="0" w:color="auto"/>
            <w:bottom w:val="none" w:sz="0" w:space="0" w:color="auto"/>
            <w:right w:val="none" w:sz="0" w:space="0" w:color="auto"/>
          </w:divBdr>
        </w:div>
        <w:div w:id="863590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813</Words>
  <Characters>4475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wilfredo orellana</dc:creator>
  <cp:keywords/>
  <dc:description/>
  <cp:lastModifiedBy>Gonzalo Urrutia</cp:lastModifiedBy>
  <cp:revision>2</cp:revision>
  <dcterms:created xsi:type="dcterms:W3CDTF">2022-06-10T16:09:00Z</dcterms:created>
  <dcterms:modified xsi:type="dcterms:W3CDTF">2022-06-10T16:09:00Z</dcterms:modified>
</cp:coreProperties>
</file>